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r>
        <w:tc>
          <w:tcPr>
            <w:tcW w:type="dxa" w:w="2880"/>
          </w:tcPr>
          <w:p>
            <w:r>
              <w:t>5427.</w:t>
            </w:r>
          </w:p>
        </w:tc>
        <w:tc>
          <w:tcPr>
            <w:tcW w:type="dxa" w:w="2880"/>
          </w:tcPr>
          <w:p>
            <w:r>
              <w:t>Информационный материал - текстовое содержание и музыкальная композиция «Колумбайн»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type="dxa" w:w="2880"/>
          </w:tcPr>
          <w:p>
            <w:r>
              <w:t>19.06.2024</w:t>
            </w:r>
          </w:p>
        </w:tc>
      </w:tr>
      <w:tr>
        <w:tc>
          <w:tcPr>
            <w:tcW w:type="dxa" w:w="2880"/>
          </w:tcPr>
          <w:p>
            <w:r>
              <w:t>5428.</w:t>
            </w:r>
          </w:p>
        </w:tc>
        <w:tc>
          <w:tcPr>
            <w:tcW w:type="dxa" w:w="2880"/>
          </w:tcPr>
          <w:p>
            <w:r>
              <w:t>Книга под наименованием «Черная книга Сатаны 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5429.</w:t>
            </w:r>
          </w:p>
        </w:tc>
        <w:tc>
          <w:tcPr>
            <w:tcW w:type="dxa" w:w="2880"/>
          </w:tcPr>
          <w:p>
            <w:r>
              <w:t>Книга под наименованием «CAELETHI Черная книга Сатаны 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5430.</w:t>
            </w:r>
          </w:p>
        </w:tc>
        <w:tc>
          <w:tcPr>
            <w:tcW w:type="dxa" w:w="2880"/>
          </w:tcPr>
          <w:p>
            <w:r>
              <w:t>Книга под наименованием «Черная книга Сатаны III», содержащаяся в печатном издании «Черная книга сатаны» («The black book of Satan»), издательство Lulu Press. Inc. США, 2019, 116 стр. (решение Октябрьского районного суда Санкт-Петербурга от 02.05.2024);</w:t>
            </w:r>
          </w:p>
        </w:tc>
        <w:tc>
          <w:tcPr>
            <w:tcW w:type="dxa" w:w="2880"/>
          </w:tcPr>
          <w:p>
            <w:r>
              <w:t>01.07.2024</w:t>
            </w:r>
          </w:p>
        </w:tc>
      </w:tr>
      <w:tr>
        <w:tc>
          <w:tcPr>
            <w:tcW w:type="dxa" w:w="2880"/>
          </w:tcPr>
          <w:p>
            <w:r>
              <w:t>5431.</w:t>
            </w:r>
          </w:p>
        </w:tc>
        <w:tc>
          <w:tcPr>
            <w:tcW w:type="dxa" w:w="2880"/>
          </w:tcPr>
          <w:p>
            <w:r>
              <w:t>Текстовый материал «Храм Крови» («Temple_ov_Blood»), издательство Ixaxaar, 2004, 20 стр. (решение Октябрьского районного суда Санкт-Петербурга от 02.05.2024);</w:t>
            </w:r>
          </w:p>
        </w:tc>
        <w:tc>
          <w:tcPr>
            <w:tcW w:type="dxa" w:w="2880"/>
          </w:tcPr>
          <w:p>
            <w:r>
              <w:t>01.07.2024</w:t>
            </w:r>
          </w:p>
        </w:tc>
      </w:tr>
      <w:tr>
        <w:tc>
          <w:tcPr>
            <w:tcW w:type="dxa" w:w="2880"/>
          </w:tcPr>
          <w:p>
            <w:r>
              <w:t>5432.</w:t>
            </w:r>
          </w:p>
        </w:tc>
        <w:tc>
          <w:tcPr>
            <w:tcW w:type="dxa" w:w="2880"/>
          </w:tcPr>
          <w:p>
            <w:r>
              <w:t>Музыкальная композиция с видео сопровождением «Русня» музыкальной группы «Отряд Дольче Габанна», продолжительностью 3 минуты 58 секунд, начинающаяся словами «Мертвая русня, мертвая русня…»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type="dxa" w:w="2880"/>
          </w:tcPr>
          <w:p>
            <w:r>
              <w:t>01.07.2024</w:t>
            </w:r>
          </w:p>
        </w:tc>
      </w:tr>
      <w:tr>
        <w:tc>
          <w:tcPr>
            <w:tcW w:type="dxa" w:w="2880"/>
          </w:tcPr>
          <w:p>
            <w:r>
              <w:t>5433.</w:t>
            </w:r>
          </w:p>
        </w:tc>
        <w:tc>
          <w:tcPr>
            <w:tcW w:type="dxa" w:w="2880"/>
          </w:tcPr>
          <w:p>
            <w:r>
              <w:t>Книга Анастасии Новых «Сэнсэй-IV. Исконный Шамбалы» ‒ М.: Аллатра Русь. 2019. – 704 с. (решение Центрального районного суда г. Тюмени от 29.05.2024);</w:t>
            </w:r>
          </w:p>
        </w:tc>
        <w:tc>
          <w:tcPr>
            <w:tcW w:type="dxa" w:w="2880"/>
          </w:tcPr>
          <w:p>
            <w:r>
              <w:t>23.07.2024</w:t>
            </w:r>
          </w:p>
        </w:tc>
      </w:tr>
      <w:tr>
        <w:tc>
          <w:tcPr>
            <w:tcW w:type="dxa" w:w="2880"/>
          </w:tcPr>
          <w:p>
            <w:r>
              <w:t>5434.</w:t>
            </w:r>
          </w:p>
        </w:tc>
        <w:tc>
          <w:tcPr>
            <w:tcW w:type="dxa" w:w="2880"/>
          </w:tcPr>
          <w:p>
            <w: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type="dxa" w:w="2880"/>
          </w:tcPr>
          <w:p>
            <w:r>
              <w:t>23.07.2024</w:t>
            </w:r>
          </w:p>
        </w:tc>
      </w:tr>
      <w:tr>
        <w:tc>
          <w:tcPr>
            <w:tcW w:type="dxa" w:w="2880"/>
          </w:tcPr>
          <w:p>
            <w:r>
              <w:t>5435.</w:t>
            </w:r>
          </w:p>
        </w:tc>
        <w:tc>
          <w:tcPr>
            <w:tcW w:type="dxa" w:w="2880"/>
          </w:tcPr>
          <w:p>
            <w:r>
              <w:t>Музыкальное произведение – аудиофайл, обозначенный как «mshdrgpmw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r>
        <w:tc>
          <w:tcPr>
            <w:tcW w:type="dxa" w:w="2880"/>
          </w:tcPr>
          <w:p>
            <w:r>
              <w:t>5436.</w:t>
            </w:r>
          </w:p>
        </w:tc>
        <w:tc>
          <w:tcPr>
            <w:tcW w:type="dxa" w:w="2880"/>
          </w:tcPr>
          <w:p>
            <w:r>
              <w:t>Музыкальное произведение – аудиофайл, обозначенный как «mshdrgpmw – 157515841575 1 601157815811578», состоящий из слов (поет мужской голос) на иностранном языке, размещенный ранее на личной странице социальной сети «ВКонтакте» под псевдонимом «Артур Ханмурзаев» (решение Балашихинского городского суда Московской области от 22.03.2023);</w:t>
            </w:r>
          </w:p>
        </w:tc>
        <w:tc>
          <w:tcPr>
            <w:tcW w:type="dxa" w:w="2880"/>
          </w:tcPr>
          <w:p>
            <w:r>
              <w:t>23.07.2024</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